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Сводный отчет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 о проведении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Министерство экономического развития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Республики Хакасия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8"/>
        <w:numPr>
          <w:ilvl w:val="0"/>
          <w:numId w:val="4"/>
        </w:numPr>
        <w:jc w:val="center"/>
        <w:spacing w:after="0" w:afterAutospacing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Общая информация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703"/>
        <w:gridCol w:w="2126"/>
      </w:tblGrid>
      <w:tr>
        <w:tblPrEx/>
        <w:trPr>
          <w:trHeight w:val="370"/>
        </w:trPr>
        <w:tc>
          <w:tcPr>
            <w:shd w:val="clear" w:color="ffffff" w:fill="ffffff"/>
            <w:tcBorders>
              <w:top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</w:tcBorders>
            <w:tcW w:w="882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и наименование проекта нормативного акта: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постановление Правительства Республики Хакасия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</w:t>
              <w:br/>
              <w:t xml:space="preserve">в Порядок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предоставления грантов в форме субсидий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из республиканского бюджета Республики Хакасия в целях поддержки проектов, реализуемых резидентами территории опережающего развития «Абаза»,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утвержденный постановлением Правительства Республики Хакасия от 27.10.2023 № 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(далее –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ект постановления)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</w:tr>
      <w:tr>
        <w:tblPrEx/>
        <w:trPr>
          <w:trHeight w:val="701"/>
        </w:trPr>
        <w:tc>
          <w:tcPr>
            <w:shd w:val="clear" w:color="ffffff" w:fill="ffffff"/>
            <w:tcW w:w="6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670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регистрационной карточки проекта документа (РКПД), автоматически присвоенный в системе автоматизации делопроизводства и документооборота «Дело» (при наличии):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РКПД № 185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ffffff" w:fill="ffffff"/>
            <w:tcW w:w="6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70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согласования без замечаний проекта нормативного правового акта в соответствии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пунктом 3.2 Порядка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регулирующего воздействия проектов нормативных правовых актов Республики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Хакасия, затрагивающих вопросы осуществления предпринимательской и 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 экономической деятельности, утвержденного постановлением Правительства Республики Хакасия от 02.12.2013 № 671: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06.04.2026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17"/>
        </w:trPr>
        <w:tc>
          <w:tcPr>
            <w:shd w:val="clear" w:color="ffffff" w:fill="ffffff"/>
            <w:tcW w:w="667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670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проведении публичных консультаций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по уведомлению о разработке проекта нормативного акта: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проводились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не проводились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 xml:space="preserve">(нужное подчеркнуть)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6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8829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размещении уведомления о проведении публичных консультаций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проекту нормативного акта и сводному отчету, в том числе повторно, сроках предоставления предложений в связи с таким размещением и иных формах общественных обсуждений: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уведомление размещено: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«08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 апреля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начало публичных консультаций: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«09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апреля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окончание публичных консультаций: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«15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апреля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6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8829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лицах, извещенных о проведении публичных консультаций (с указанием способа и даты направления Извещения, при электронной форме направления Извещения также указываются электронные адреса, на которые оно направлено):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17"/>
              </w:numPr>
              <w:ind w:left="0" w:right="0" w:firstLine="349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Общественная палата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Республики Хакасия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17"/>
              </w:numPr>
              <w:ind w:left="0" w:right="0" w:firstLine="349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РООО МСП «Опора России»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17"/>
              </w:numPr>
              <w:ind w:left="0" w:right="0" w:firstLine="349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РОР «Союз промышленников и предпринимателей»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17"/>
              </w:numPr>
              <w:ind w:left="0" w:right="0" w:firstLine="349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Союз «Торгово-промышленная палата Республики Хакасия»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17"/>
              </w:numPr>
              <w:ind w:left="0" w:right="0" w:firstLine="349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Уполномоченный по защите прав предпринимателей Республики Хакасия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bottom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1.5.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882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Сведения о лицах, представивших предложения: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bottom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8829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Контактная информация исполнителя в регулирующем органе и иные сведения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структурных подразделениях регулирующего органа, рассмотревших предложения: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Ф.И.О.: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Хало 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ведущий советник отдела развития инвестиционной и промышленной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Телефон: 248-200 (доб. 248)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электронной поч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ты: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hyperlink r:id="rId12" w:tooltip="http://me30@r-19.ru" w:history="1">
              <w:r>
                <w:rPr>
                  <w:rStyle w:val="886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me</w:t>
              </w:r>
              <w:r>
                <w:rPr>
                  <w:rStyle w:val="886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05@</w:t>
              </w:r>
              <w:r>
                <w:rPr>
                  <w:rStyle w:val="886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r</w:t>
              </w:r>
              <w:r>
                <w:rPr>
                  <w:rStyle w:val="886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-19.</w:t>
              </w:r>
              <w:r>
                <w:rPr>
                  <w:rStyle w:val="886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886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</w:r>
              <w:r>
                <w:rPr>
                  <w:rStyle w:val="886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left="360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36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2.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Степень регулирующего воздействия проекта нормативного акта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881"/>
        <w:gridCol w:w="2948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1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Степень регулирующего воздействия проекта нормативного акта: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4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высокая/средняя/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 xml:space="preserve">(нужное подчеркнуть)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8829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Обоснование отнесения проекта нормативного акта к определенной степени регулирующего воздействия: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 как проект постановления регулирует порядок предоставления субсидий, он в силу прямого указания пункта 1.3 Порядка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регулирующего воздействия проект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 нормативных правовых актов Республики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Хакасия, затрагивающих вопросы осуществления предпринимательской и иной экономической деятельности, утвержденного постановлением Правительства Республики Хакасия от 02.12.2013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671, относится к низкой степени регу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лирующего воздействия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6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3. Описание проблемы, на решение которой направлен предлагаемый способ регулирования, условий и факторов её существования, оценка негативных эффектов, возникающих в связи с наличием рассматриваемой проблемы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16"/>
        <w:gridCol w:w="3713"/>
      </w:tblGrid>
      <w:tr>
        <w:tblPrEx/>
        <w:trPr>
          <w:trHeight w:val="859"/>
        </w:trPr>
        <w:tc>
          <w:tcPr>
            <w:gridSpan w:val="2"/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78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 Описание проблемы, на решение которой направлен предлагаемый способ регулирования условий и факторов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ее существования: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3.2. Оценка негативных эффектов, возникающих в связи с наличием рассматриваемой проблемы: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78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роект разработа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определения процедуры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роведения отбора резиден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для предоставления грантов в форме субсидий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из республиканского бюджета Республики Хакасия в целях поддержки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ектов, реализуемых резидентами территории опережающего развития «Абаза»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Негативный эф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фект в случае непринятия данного проекта может выражаться в невозможности реализации мероприятий, предусмотренных государственной программой, а также мер поддержки субъектов малого предпринимательства в соответствии с федеральными законами 488-ФЗ </w:t>
              <w:br/>
              <w:t xml:space="preserve">и 209-ФЗ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882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 использованных данных:  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4. Анализ опыта субъектов Российской Федерации в соответствующих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сферах деятельности**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822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Анализ опыта субъектов Российской Федерации в соответствующих сферах деятельности: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 использованных данных: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left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5. Цели предлагаемого регулирования, ключевые показатели достижения целей предлагаемого регулирования, сроки их достижения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465"/>
        <w:gridCol w:w="1984"/>
        <w:gridCol w:w="1701"/>
        <w:gridCol w:w="1417"/>
        <w:gridCol w:w="1276"/>
      </w:tblGrid>
      <w:tr>
        <w:tblPrEx/>
        <w:trPr>
          <w:trHeight w:val="886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5.1. Цели предлагаемого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5.2. Ключевые показатели (цифровое выражение целей правового регулирования)*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5.3. Сроки достижения ключевых показателей*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Значения ключевых показателей*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gridSpan w:val="2"/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актуальное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зируемое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ind w:left="0" w:right="0" w:firstLine="54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целях реализации государственной </w:t>
            </w:r>
            <w:hyperlink r:id="rId13" w:tooltip="https://login.consultant.ru/link/?req=doc&amp;base=RLAW188&amp;n=113012&amp;dst=102670&amp;field=134&amp;date=30.03.2026" w:history="1">
              <w:r>
                <w:rPr>
                  <w:rStyle w:val="886"/>
                  <w:rFonts w:ascii="Times New Roman" w:hAnsi="Times New Roman" w:eastAsia="Times New Roman" w:cs="Times New Roman"/>
                  <w:color w:val="000000" w:themeColor="text1"/>
                  <w:sz w:val="24"/>
                  <w:u w:val="none"/>
                </w:rPr>
                <w:t xml:space="preserve">программы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Республики Хакасия "Экономическое развитие и повышение инвестиционной привлекательности Республики Хакасия", утвержденной постановлением Правительства Республики Хакасия от 01.11.2016 </w:t>
              <w:br/>
              <w:t xml:space="preserve">N 530, а также в целях организации и реализации мероприятий, направленн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ых на ускоренное социально-экономическое развитие моногорода Абаза, на улучшение его инвестиционного климата, создание благоприятных условий для решения проблем, связанных с эффективностью территории опережающего развития "Абаза"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программным документам, федеральному законодательству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законодательству Республики Хакасия: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соответствует постановлению Правительства Российской Федерации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25.10.2023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форме субсидий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 использованных данных: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firstLine="0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ind w:left="36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6. Описание предлагаемого регулирования, иных возможных способов решения проблемы и обоснование выбора предлагаемого способа решения проблемы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822"/>
      </w:tblGrid>
      <w:tr>
        <w:tblPrEx/>
        <w:trPr>
          <w:trHeight w:val="199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Описание предлагаемого способа решения проблемы и преодоления связанных </w:t>
              <w:br/>
              <w:t xml:space="preserve">с ней негативных эффектов: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Принятие постановления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Правительства Республики Хакасия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Порядок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предоставления грантов в форме субсидий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br/>
              <w:t xml:space="preserve">из республиканского бюджета Республики Хакасия в целях поддержки проектов, реализуемых резидентами территории опережающего развития «Абаза»,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утвержденный постановлением Правительства Республики Хакасия от 27.10.2023 № 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Описание иных способов решения проблемы (с указанием того, каким образом каждым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способов могла бы быть решена проблема, в том числе без введения нового регулирования):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способы решения проблемы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Обоснование выбора предлагаемого спо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соба решения проблемы: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связи с тем, что иных способов решения проблемы не выявлено, возможен только указанный вариант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 использованных данных: 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6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7. Основные группы субъектов предпринимательской и иной экономической деятельности, иные заинтересованные лица,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5886"/>
        <w:gridCol w:w="2944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7.1. Группа участников правоотношений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7.2. Оценка количества участников правоотношений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Предлагаемым правовым регулированием будут затронуты интересы организаций указанных в п. 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пределение количества участников правоотношений не представляется возможным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развития Республики Хакасия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3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 использованных данных: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8. 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организации их исполнения**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548"/>
        <w:gridCol w:w="2948"/>
      </w:tblGrid>
      <w:tr>
        <w:tblPrEx/>
        <w:trPr>
          <w:trHeight w:val="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8.1. Описание новых или изменения существующих функций, полномочий, обязанностей или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8.2. Порядок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органа: (указываются соответствующие данные из пункта 7.1 сводного отчета)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firstLine="0"/>
        <w:jc w:val="left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ind w:left="36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9. Оценка соответствующих расходов (возможных поступлений) республиканского бюджета Республики Хакасия**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743"/>
        <w:gridCol w:w="3684"/>
        <w:gridCol w:w="2409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9.1. Наименование новой или изменяемой функции, полномочия, обязанности или права (кратко указываются данные из пункта 8.1 сводного отчета)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9.2. Описани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видов расходов (возможных поступлений) республиканского бюджета Республики Хакасия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9.3. Количественная оценка расходов (возможных поступлений)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органа: (орган №)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(указываются соответствующие данные из пункта 7.1 сводного отчета)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Единовременные расходы в год возникновения: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Периодические расходы за период 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Возможные поступления за период 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7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единовременные расходы в год возникновения: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7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периодические расходы за год (без учета года возникновения):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7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возможные поступления за год: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37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 использованных данных: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10.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Новые обязательные требования, обязанности для субъектов предпринимательской и иной экономической деятельности, новая ответственность за нарушение нормативных правовых актов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br/>
        <w:t xml:space="preserve">Республики Хакасия, новые обязанности, запреты и ограничения для субъектов предпр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инимательской и иной экономической деятельности,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br/>
        <w:t xml:space="preserve">а также порядок организации их исполнения**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548"/>
        <w:gridCol w:w="2948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10.1. Описание новых преимуществ, обязательных требований, обязанностей, ограничений, ответственности или изменения содержания существующих обязательных требований, обязанностей, ограничений и ответственности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10.2. Порядок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Группа субъектов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дпринимательской и иной экономической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(указываются соответствующие данные из пункта 7.1 сводного отчета)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5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11.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 или обязанностей, а также связанных с введением новой ответственности**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3827"/>
        <w:gridCol w:w="2835"/>
      </w:tblGrid>
      <w:tr>
        <w:tblPrEx/>
        <w:trPr>
          <w:trHeight w:val="2506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11.1. Группа 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бъектов предпринимательской и иной экономической деятельности (указываются соответствующие данные из пункта 7.1 сводного отчета)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11.2. Описание новых преимуществ, обязательных требований обязанностей, ограничений или изменения содержания существующих обяз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ательных требований, обязанностей и ограничений (кратко указываются данные из пункта 10.1 сводного отчета)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11.3. Описание и оценка видов расходов, а также доходов (экономии), возникающих, в том числе в связи с отсутствием необходимости соблюдать требования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обязанности, запреты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единовременные расходы/доходы в год возникновения (в масштабе, установленном пунктом 7.2 сводного отчета):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периодические расходы/доходы за год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 масштабе, установленном пунктом 7.2 сводного отчета, без учета года возникновения):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 использованных данных: 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47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47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12. Риски решения проблемы предложенным способом регулирования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br/>
        <w:t xml:space="preserve">и риски негативных последствий, а также описание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методов контроля эффективности избранного способа достижения цели регулирования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4"/>
        <w:gridCol w:w="2551"/>
        <w:gridCol w:w="2831"/>
        <w:gridCol w:w="1279"/>
      </w:tblGrid>
      <w:tr>
        <w:tblPrEx/>
        <w:trPr>
          <w:trHeight w:val="1672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12.1. 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12.2. Оценка вероятности наступления рисков*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12.3. Методы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контроля эффективности избранного способа достижения целей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регулирования (контроля рисков)*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12.4. Степень контроля рисков*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Отказ организаций от участия в отборе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 использованных данных: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13. Необходимые для достижения заявленных целей регулирования организационно-технические, методологические, информационные и иные мероприятия*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79"/>
        <w:gridCol w:w="3279"/>
        <w:gridCol w:w="2238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13.1. Мероприятия необходимые для достижения целей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13.2. Сроки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13.3. Описание ожидаемого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6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14. Индикативные показатели, программы мониторинга и иные способы (методы) оценки достижения заявленных целей регулирования*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365"/>
        <w:gridCol w:w="6281"/>
      </w:tblGrid>
      <w:tr>
        <w:tblPrEx/>
        <w:trPr>
          <w:trHeight w:val="126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14.1. Цели предлагаемого регулирования (кратко указываются данные из пункта 5.1 сводного отчета)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28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14.2. Индикативные показатели (отражение степени (этапов) достижения целей правового регулирования) и единицы их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о программах мониторинга и иных способах (методах) оценки достижения заявленных целей регулирования: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 использованных данных: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6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15. Предполагаемая дата вступления в силу проекта нормативного акта, необходимость установления переходных положений (переходного периода),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а также эксперимента**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697"/>
        <w:gridCol w:w="2949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Предполагаемая дата вступления в силу проекта нормативного акта: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15.2. Необходимость установления переходных положений (переходного периода):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 xml:space="preserve">присутствует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u w:val="none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15.3. Сведения о переходных положениях (при необходимости):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Необходимость установления эксперимента: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предполагаемом эксперименте (при наличии):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6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16. Иные сведения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8709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сведения, которые, по мнению регулирующего органа, позволяют оценить обоснованность предлагаемого регулирования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</w:rPr>
              <w:t xml:space="preserve">Наименование инициатора проекта закона (при наличии):</w:t>
            </w:r>
            <w:r>
              <w:rPr>
                <w:rFonts w:ascii="Times New Roman" w:hAnsi="Times New Roman" w:eastAsia="Times New Roman" w:cs="Times New Roman"/>
                <w:sz w:val="24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приложениях к сводному отчету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36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36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36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tbl>
      <w:tblPr>
        <w:tblW w:w="9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852"/>
        <w:gridCol w:w="2259"/>
        <w:gridCol w:w="627"/>
        <w:gridCol w:w="2356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Министр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экономического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развития Республики Хакасия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5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Ковтун Р.В.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0"/>
          <w:szCs w:val="24"/>
        </w:rPr>
        <w:t xml:space="preserve">     (наименование должности)                                       (подпись)                                                           (Ф.И.О.)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&lt;*&gt; не подлежит заполнению для проектов нормативных правовых актов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Республики Хакасия, имеющих среднюю и низкую степень регулирующего воздействия.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&lt;**&gt; не подлежит заполнению для проектов нормативных правовых актов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Республики Хакасия, имеющих низкую степень регулирующего воздействия.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09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4"/>
    <w:next w:val="904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4"/>
    <w:next w:val="904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4"/>
    <w:next w:val="904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Title"/>
    <w:basedOn w:val="904"/>
    <w:next w:val="904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4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link w:val="754"/>
    <w:uiPriority w:val="99"/>
  </w:style>
  <w:style w:type="paragraph" w:styleId="756">
    <w:name w:val="Footer"/>
    <w:basedOn w:val="904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4"/>
    <w:next w:val="904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basedOn w:val="9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0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1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2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3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4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5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7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8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9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0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1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2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4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5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6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7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8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9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qFormat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paragraph" w:styleId="907">
    <w:name w:val="No Spacing"/>
    <w:basedOn w:val="904"/>
    <w:uiPriority w:val="1"/>
    <w:qFormat/>
    <w:pPr>
      <w:spacing w:after="0" w:line="240" w:lineRule="auto"/>
    </w:pPr>
  </w:style>
  <w:style w:type="paragraph" w:styleId="908">
    <w:name w:val="List Paragraph"/>
    <w:basedOn w:val="904"/>
    <w:uiPriority w:val="34"/>
    <w:qFormat/>
    <w:pPr>
      <w:contextualSpacing/>
      <w:ind w:left="720"/>
    </w:pPr>
  </w:style>
  <w:style w:type="character" w:styleId="90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me30@r-19.ru" TargetMode="External"/><Relationship Id="rId13" Type="http://schemas.openxmlformats.org/officeDocument/2006/relationships/hyperlink" Target="https://login.consultant.ru/link/?req=doc&amp;base=RLAW188&amp;n=113012&amp;dst=102670&amp;field=134&amp;date=30.03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10</cp:revision>
  <dcterms:modified xsi:type="dcterms:W3CDTF">2026-04-08T05:07:59Z</dcterms:modified>
</cp:coreProperties>
</file>